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3540"/>
      </w:pPr>
      <w:r>
        <w:rPr>
          <w:rFonts w:ascii="Lucida Grande" w:h-ansi="Lucida Grande" w:cs="Lucida Grande"/>
          <w:sz w:val="24"/>
          <w:sz-cs w:val="24"/>
          <w:b/>
        </w:rPr>
        <w:t xml:space="preserve"/>
        <w:br/>
        <w:t xml:space="preserve"/>
      </w:r>
      <w:r>
        <w:rPr>
          <w:rFonts w:ascii="Times" w:h-ansi="Times" w:cs="Times"/>
          <w:sz w:val="24"/>
          <w:sz-cs w:val="24"/>
          <w:b/>
        </w:rPr>
        <w:t xml:space="preserve"> DIREZIONE GENERALE</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t>
      </w:r>
    </w:p>
    <w:p>
      <w:pPr>
        <w:jc w:val="both"/>
      </w:pPr>
      <w:r>
        <w:rPr>
          <w:rFonts w:ascii="Times" w:h-ansi="Times" w:cs="Times"/>
          <w:sz w:val="24"/>
          <w:sz-cs w:val="24"/>
        </w:rPr>
        <w:t xml:space="preserve"/>
      </w:r>
    </w:p>
    <w:p>
      <w:pPr>
        <w:ind w:left="900" w:first-line="-720"/>
      </w:pPr>
      <w:r>
        <w:rPr>
          <w:rFonts w:ascii="Times" w:h-ansi="Times" w:cs="Times"/>
          <w:sz w:val="24"/>
          <w:sz-cs w:val="24"/>
          <w:b/>
        </w:rPr>
        <w:t xml:space="preserve"> Accordo tra USR e OO.SS. regionali: Dirigenza scolastica - Disciplina per il conferimento degli incarichi di reggenza</w:t>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L’anno 2008, il giorno  13 del mese di Giugno presso l’Ufficio Scolastico Regionale per l’Umbria si è svolta la contrattazione tra USR</w:t>
      </w:r>
      <w:r>
        <w:rPr>
          <w:rFonts w:ascii="Times" w:h-ansi="Times" w:cs="Times"/>
          <w:sz w:val="24"/>
          <w:sz-cs w:val="24"/>
          <w:b/>
        </w:rPr>
        <w:t xml:space="preserve"> </w:t>
      </w:r>
      <w:r>
        <w:rPr>
          <w:rFonts w:ascii="Times" w:h-ansi="Times" w:cs="Times"/>
          <w:sz w:val="24"/>
          <w:sz-cs w:val="24"/>
        </w:rPr>
        <w:t xml:space="preserve">e OO.SS. regionali per la definizione delle linee guida per la disciplina del conferimento ai dirigenti scolastici in servizio degli incarichi aggiuntivi di reggenza delle sedi scolastiche vacanti.</w:t>
      </w:r>
    </w:p>
    <w:p>
      <w:pPr>
        <w:jc w:val="center"/>
      </w:pPr>
      <w:r>
        <w:rPr>
          <w:rFonts w:ascii="Times" w:h-ansi="Times" w:cs="Times"/>
          <w:sz w:val="24"/>
          <w:sz-cs w:val="24"/>
        </w:rPr>
        <w:t xml:space="preserve"/>
      </w:r>
    </w:p>
    <w:p>
      <w:pPr>
        <w:jc w:val="center"/>
      </w:pPr>
      <w:r>
        <w:rPr>
          <w:rFonts w:ascii="Times" w:h-ansi="Times" w:cs="Times"/>
          <w:sz w:val="24"/>
          <w:sz-cs w:val="24"/>
        </w:rPr>
        <w:t xml:space="preserve">LE PARTI </w:t>
      </w:r>
    </w:p>
    <w:p>
      <w:pPr>
        <w:jc w:val="both"/>
        <w:ind w:left="900" w:first-line="-900"/>
      </w:pPr>
      <w:r>
        <w:rPr>
          <w:rFonts w:ascii="Times" w:h-ansi="Times" w:cs="Times"/>
          <w:sz w:val="24"/>
          <w:sz-cs w:val="24"/>
        </w:rPr>
        <w:t xml:space="preserve">VISTO</w:t>
        <w:tab/>
        <w:t xml:space="preserve">il D.L.vo 165/01 e succ. modifiche ed integrazioni ed  in particolare l’art 19;</w:t>
      </w:r>
    </w:p>
    <w:p>
      <w:pPr>
        <w:jc w:val="both"/>
        <w:ind w:left="900" w:first-line="-900"/>
      </w:pPr>
      <w:r>
        <w:rPr>
          <w:rFonts w:ascii="Times" w:h-ansi="Times" w:cs="Times"/>
          <w:sz w:val="24"/>
          <w:sz-cs w:val="24"/>
        </w:rPr>
        <w:t xml:space="preserve">VISTO</w:t>
        <w:tab/>
        <w:t xml:space="preserve">il CCNL Area V - dirigenza scolastica , quadriennio 2002 / 2005: </w:t>
      </w:r>
    </w:p>
    <w:p>
      <w:pPr>
        <w:jc w:val="both"/>
        <w:ind w:left="900" w:first-line="-900"/>
      </w:pPr>
      <w:r>
        <w:rPr>
          <w:rFonts w:ascii="Times" w:h-ansi="Times" w:cs="Times"/>
          <w:sz w:val="24"/>
          <w:sz-cs w:val="24"/>
        </w:rPr>
        <w:t xml:space="preserve">VISTO</w:t>
        <w:tab/>
        <w:t xml:space="preserve">il contratto integrativo nazionale per il personale dell’area V della dirigenza scolastica in attuazione dell’art. 4, comma 1, lett. e) del C.C.N.L. sottoscritto in data 11 aprile 2006 ed in particolare gli art 3 e 4;</w:t>
      </w:r>
    </w:p>
    <w:p>
      <w:pPr>
        <w:jc w:val="both"/>
        <w:ind w:left="900" w:first-line="-900"/>
      </w:pPr>
      <w:r>
        <w:rPr>
          <w:rFonts w:ascii="Times" w:h-ansi="Times" w:cs="Times"/>
          <w:sz w:val="24"/>
          <w:sz-cs w:val="24"/>
        </w:rPr>
        <w:t xml:space="preserve">VISTA</w:t>
        <w:tab/>
        <w:t xml:space="preserve">l’ipotesi di contratto  integrativo nazionale per il personale dell’area V della Dirigenza scolastica in attuazione dell’art. 4, comma 1, lett. e) del C.C.N.L. sottoscritta in data 27 aprile 2007 che  ed integra per l’a.s. 2007/2008 il precedente sottoscritto in data 11 aprile 2006;</w:t>
      </w:r>
    </w:p>
    <w:p>
      <w:pPr>
        <w:jc w:val="center"/>
        <w:ind w:left="900" w:first-line="-900"/>
      </w:pPr>
      <w:r>
        <w:rPr>
          <w:rFonts w:ascii="Times" w:h-ansi="Times" w:cs="Times"/>
          <w:sz w:val="24"/>
          <w:sz-cs w:val="24"/>
        </w:rPr>
        <w:t xml:space="preserve"/>
      </w:r>
    </w:p>
    <w:p>
      <w:pPr>
        <w:jc w:val="center"/>
      </w:pPr>
      <w:r>
        <w:rPr>
          <w:rFonts w:ascii="Times" w:h-ansi="Times" w:cs="Times"/>
          <w:sz w:val="24"/>
          <w:sz-cs w:val="24"/>
        </w:rPr>
        <w:t xml:space="preserve">PREMESSO CHE </w:t>
      </w:r>
    </w:p>
    <w:p>
      <w:pPr>
        <w:jc w:val="both"/>
        <w:ind w:left="360" w:first-line="-360"/>
      </w:pPr>
      <w:r>
        <w:rPr>
          <w:rFonts w:ascii="Helvetica" w:h-ansi="Helvetica" w:cs="Helvetica"/>
          <w:sz w:val="24"/>
          <w:sz-cs w:val="24"/>
        </w:rPr>
        <w:t xml:space="preserve">-</w:t>
        <w:tab/>
        <w:t xml:space="preserve"/>
      </w:r>
      <w:r>
        <w:rPr>
          <w:rFonts w:ascii="Times" w:h-ansi="Times" w:cs="Times"/>
          <w:sz w:val="24"/>
          <w:sz-cs w:val="24"/>
        </w:rPr>
        <w:t xml:space="preserve">il vigente contratto integrativo nazionale per il personale dell’area V della dirigenza scolastica reca solo una nota a verbale apposta dalle OO.SS. nazionali per la definizione degli incarichi di reggenza delle sedi scolastiche vacanti;</w:t>
      </w:r>
    </w:p>
    <w:p>
      <w:pPr>
        <w:jc w:val="both"/>
      </w:pPr>
      <w:r>
        <w:rPr>
          <w:rFonts w:ascii="Times" w:h-ansi="Times" w:cs="Times"/>
          <w:sz w:val="24"/>
          <w:sz-cs w:val="24"/>
        </w:rPr>
        <w:t xml:space="preserve"/>
      </w:r>
    </w:p>
    <w:p>
      <w:pPr>
        <w:jc w:val="both"/>
        <w:ind w:left="360" w:first-line="-360"/>
      </w:pPr>
      <w:r>
        <w:rPr>
          <w:rFonts w:ascii="Helvetica" w:h-ansi="Helvetica" w:cs="Helvetica"/>
          <w:sz w:val="24"/>
          <w:sz-cs w:val="24"/>
        </w:rPr>
        <w:t xml:space="preserve">-</w:t>
        <w:tab/>
        <w:t xml:space="preserve"/>
      </w:r>
      <w:r>
        <w:rPr>
          <w:rFonts w:ascii="Times" w:h-ansi="Times" w:cs="Times"/>
          <w:sz w:val="24"/>
          <w:sz-cs w:val="24"/>
        </w:rPr>
        <w:t xml:space="preserve">la complessità della materia richiede la definizione di un atto di concertazione in sede regionale al fine di dare la massima trasparenza al procedimento istruttorio amministrativo, assicurando nel contempo il raggiungimento della migliore performance operativa;</w:t>
      </w:r>
    </w:p>
    <w:p>
      <w:pPr>
        <w:jc w:val="both"/>
      </w:pPr>
      <w:r>
        <w:rPr>
          <w:rFonts w:ascii="Times" w:h-ansi="Times" w:cs="Times"/>
          <w:sz w:val="24"/>
          <w:sz-cs w:val="24"/>
        </w:rPr>
        <w:t xml:space="preserve"/>
      </w:r>
    </w:p>
    <w:p>
      <w:pPr>
        <w:jc w:val="center"/>
      </w:pPr>
      <w:r>
        <w:rPr>
          <w:rFonts w:ascii="Times" w:h-ansi="Times" w:cs="Times"/>
          <w:sz w:val="24"/>
          <w:sz-cs w:val="24"/>
        </w:rPr>
        <w:t xml:space="preserve">CONVENGONO QUANTO SEGUE</w:t>
      </w:r>
    </w:p>
    <w:p>
      <w:pPr>
        <w:jc w:val="both"/>
      </w:pPr>
      <w:r>
        <w:rPr>
          <w:rFonts w:ascii="Times" w:h-ansi="Times" w:cs="Times"/>
          <w:sz w:val="24"/>
          <w:sz-cs w:val="24"/>
        </w:rPr>
        <w:t xml:space="preserve"/>
      </w:r>
    </w:p>
    <w:p>
      <w:pPr>
        <w:jc w:val="center"/>
      </w:pPr>
      <w:r>
        <w:rPr>
          <w:rFonts w:ascii="Times" w:h-ansi="Times" w:cs="Times"/>
          <w:sz w:val="24"/>
          <w:sz-cs w:val="24"/>
        </w:rPr>
        <w:t xml:space="preserve">Art. 1</w:t>
      </w:r>
    </w:p>
    <w:p>
      <w:pPr>
        <w:jc w:val="center"/>
      </w:pPr>
      <w:r>
        <w:rPr>
          <w:rFonts w:ascii="Times" w:h-ansi="Times" w:cs="Times"/>
          <w:sz w:val="24"/>
          <w:sz-cs w:val="24"/>
        </w:rPr>
        <w:t xml:space="preserve">(elenco nominativo ad assumere la reggenza) </w:t>
      </w:r>
    </w:p>
    <w:p>
      <w:pPr>
        <w:jc w:val="both"/>
      </w:pPr>
      <w:r>
        <w:rPr>
          <w:rFonts w:ascii="Times" w:h-ansi="Times" w:cs="Times"/>
          <w:sz w:val="24"/>
          <w:sz-cs w:val="24"/>
        </w:rPr>
        <w:t xml:space="preserve"/>
      </w:r>
    </w:p>
    <w:p>
      <w:pPr>
        <w:jc w:val="both"/>
      </w:pPr>
      <w:r>
        <w:rPr>
          <w:rFonts w:ascii="Times" w:h-ansi="Times" w:cs="Times"/>
          <w:sz w:val="24"/>
          <w:sz-cs w:val="24"/>
        </w:rPr>
        <w:t xml:space="preserve">Fermo restando che le operazioni di conferma, attribuzione e mutamento dell’incarico di dirigente scolastico nonché di mobilità professionale e di mobilità interregionale sono espletate secondo i criteri e  modalità di cui  al vigente  CCNL – Area V e del correlato CIN, l’Ufficio Scolastico Regionale procede alla compilazione di un elenco generale dal quale saranno tratti i nominativi dei dirigenti scolastici in caso di conferimento degli incarichi aggiuntivi di reggenza delle sedi scolastiche vacanti.  </w:t>
      </w:r>
    </w:p>
    <w:p>
      <w:pPr>
        <w:jc w:val="both"/>
      </w:pPr>
      <w:r>
        <w:rPr>
          <w:rFonts w:ascii="Times" w:h-ansi="Times" w:cs="Times"/>
          <w:sz w:val="24"/>
          <w:sz-cs w:val="24"/>
        </w:rPr>
        <w:t xml:space="preserve">L’elenco recherà la dichiarata disponibilità dei singoli dirigenti scolastici ad accettare eventuali incarichi aggiuntivi di scuole vacanti, l’indicazione delle località richieste, la tipologia di istituto.</w:t>
      </w:r>
    </w:p>
    <w:p>
      <w:pPr>
        <w:jc w:val="both"/>
      </w:pPr>
      <w:r>
        <w:rPr>
          <w:rFonts w:ascii="Times" w:h-ansi="Times" w:cs="Times"/>
          <w:sz w:val="24"/>
          <w:sz-cs w:val="24"/>
        </w:rPr>
        <w:t xml:space="preserve"/>
      </w:r>
    </w:p>
    <w:p>
      <w:pPr>
        <w:jc w:val="center"/>
      </w:pPr>
      <w:r>
        <w:rPr>
          <w:rFonts w:ascii="Times" w:h-ansi="Times" w:cs="Times"/>
          <w:sz w:val="24"/>
          <w:sz-cs w:val="24"/>
        </w:rPr>
        <w:t xml:space="preserve">Art. 2</w:t>
      </w:r>
    </w:p>
    <w:p>
      <w:pPr>
        <w:jc w:val="center"/>
      </w:pPr>
      <w:r>
        <w:rPr>
          <w:rFonts w:ascii="Times" w:h-ansi="Times" w:cs="Times"/>
          <w:sz w:val="24"/>
          <w:sz-cs w:val="24"/>
        </w:rPr>
        <w:t xml:space="preserve">(pubblicizzazione delle sedi vacanti e degli incarichi conferiti)</w:t>
      </w:r>
    </w:p>
    <w:p>
      <w:pPr>
        <w:jc w:val="center"/>
      </w:pPr>
      <w:r>
        <w:rPr>
          <w:rFonts w:ascii="Times" w:h-ansi="Times" w:cs="Times"/>
          <w:sz w:val="24"/>
          <w:sz-cs w:val="24"/>
        </w:rPr>
        <w:t xml:space="preserve"/>
      </w:r>
    </w:p>
    <w:p>
      <w:pPr>
        <w:jc w:val="both"/>
      </w:pPr>
      <w:r>
        <w:rPr>
          <w:rFonts w:ascii="Times" w:h-ansi="Times" w:cs="Times"/>
          <w:sz w:val="24"/>
          <w:sz-cs w:val="24"/>
        </w:rPr>
        <w:t xml:space="preserve">A partire dall’anno scolastico 2008/2009, l’USR provvederà a dare pubblicità, sul proprio sito web, sia delle sedi vacanti destinate agli incarichi di reggenza, anche a tempo determinato,  sia degli incarichi conferiti. La procedura della pubblicità sarà seguita anche per le sedi che si renderanno disponibili in corso d’anno scolastico. </w:t>
      </w:r>
    </w:p>
    <w:p>
      <w:pPr>
        <w:jc w:val="both"/>
      </w:pPr>
      <w:r>
        <w:rPr>
          <w:rFonts w:ascii="Times" w:h-ansi="Times" w:cs="Times"/>
          <w:sz w:val="24"/>
          <w:sz-cs w:val="24"/>
        </w:rPr>
        <w:t xml:space="preserve"/>
      </w:r>
    </w:p>
    <w:p>
      <w:pPr>
        <w:jc w:val="center"/>
      </w:pPr>
      <w:r>
        <w:rPr>
          <w:rFonts w:ascii="Times" w:h-ansi="Times" w:cs="Times"/>
          <w:sz w:val="24"/>
          <w:sz-cs w:val="24"/>
        </w:rPr>
        <w:t xml:space="preserve">Art. 3</w:t>
      </w:r>
    </w:p>
    <w:p>
      <w:pPr>
        <w:jc w:val="center"/>
      </w:pPr>
      <w:r>
        <w:rPr>
          <w:rFonts w:ascii="Times" w:h-ansi="Times" w:cs="Times"/>
          <w:sz w:val="24"/>
          <w:sz-cs w:val="24"/>
        </w:rPr>
        <w:t xml:space="preserve">(conferimento di incarichi)</w:t>
      </w:r>
    </w:p>
    <w:p>
      <w:pPr>
        <w:jc w:val="center"/>
      </w:pPr>
      <w:r>
        <w:rPr>
          <w:rFonts w:ascii="Times" w:h-ansi="Times" w:cs="Times"/>
          <w:sz w:val="24"/>
          <w:sz-cs w:val="24"/>
        </w:rPr>
        <w:t xml:space="preserve"/>
      </w:r>
    </w:p>
    <w:p>
      <w:pPr>
        <w:jc w:val="both"/>
      </w:pPr>
      <w:r>
        <w:rPr>
          <w:rFonts w:ascii="Times" w:h-ansi="Times" w:cs="Times"/>
          <w:sz w:val="24"/>
          <w:sz-cs w:val="24"/>
        </w:rPr>
        <w:t xml:space="preserve">Sulla base degli elenchi Il Direttore generale dell’ USR conferisce l’incarico di reggenza, tenendo conto dell’elenco  di cui al precedente articolo e dei criteri, generali previsti per l’affidamento di incarichi aggiuntivi previsti dall’art 19 comma 5 del CCNL ovvero gli obiettivi, priorità e programmi assegnati al dirigente, del relativo impegno e responsabilità, delle capacità professionali dei singoli, assicurando altresì il criterio della rotazione. </w:t>
      </w:r>
    </w:p>
    <w:p>
      <w:pPr>
        <w:jc w:val="both"/>
      </w:pPr>
      <w:r>
        <w:rPr>
          <w:rFonts w:ascii="Times" w:h-ansi="Times" w:cs="Times"/>
          <w:sz w:val="24"/>
          <w:sz-cs w:val="24"/>
        </w:rPr>
        <w:t xml:space="preserve">Al fine di declinare con maggiore analiticità tali generali criteri ed in stretta coerenza con essi, le parti convengono che, nell’affidamento dell’incarico aggiuntivo siano considerati nell’ordine:</w:t>
      </w:r>
    </w:p>
    <w:p>
      <w:pPr>
        <w:jc w:val="both"/>
      </w:pPr>
      <w:r>
        <w:rPr>
          <w:rFonts w:ascii="Times" w:h-ansi="Times" w:cs="Times"/>
          <w:sz w:val="24"/>
          <w:sz-cs w:val="24"/>
        </w:rPr>
        <w:t xml:space="preserve"/>
      </w:r>
    </w:p>
    <w:p>
      <w:pPr>
        <w:jc w:val="both"/>
        <w:ind w:left="720" w:first-line="-360"/>
      </w:pPr>
      <w:r>
        <w:rPr>
          <w:rFonts w:ascii="Helvetica" w:h-ansi="Helvetica" w:cs="Helvetica"/>
          <w:sz w:val="24"/>
          <w:sz-cs w:val="24"/>
        </w:rPr>
        <w:t xml:space="preserve">-</w:t>
        <w:tab/>
        <w:t xml:space="preserve"/>
      </w:r>
      <w:r>
        <w:rPr>
          <w:rFonts w:ascii="Times" w:h-ansi="Times" w:cs="Times"/>
          <w:sz w:val="24"/>
          <w:sz-cs w:val="24"/>
        </w:rPr>
        <w:t xml:space="preserve">omogeneità del contesto territoriale ed </w:t>
      </w:r>
      <w:r>
        <w:rPr>
          <w:rFonts w:ascii="Times" w:h-ansi="Times" w:cs="Times"/>
          <w:sz w:val="24"/>
          <w:sz-cs w:val="24"/>
          <w:color w:val="FF0000"/>
        </w:rPr>
        <w:t xml:space="preserve"> </w:t>
      </w:r>
      <w:r>
        <w:rPr>
          <w:rFonts w:ascii="Times" w:h-ansi="Times" w:cs="Times"/>
          <w:sz w:val="24"/>
          <w:sz-cs w:val="24"/>
        </w:rPr>
        <w:t xml:space="preserve">affinità del settore formativo e/o della tipologia di istituto;</w:t>
      </w:r>
    </w:p>
    <w:p>
      <w:pPr>
        <w:jc w:val="both"/>
        <w:ind w:left="720" w:first-line="-360"/>
      </w:pPr>
      <w:r>
        <w:rPr>
          <w:rFonts w:ascii="Helvetica" w:h-ansi="Helvetica" w:cs="Helvetica"/>
          <w:sz w:val="24"/>
          <w:sz-cs w:val="24"/>
        </w:rPr>
        <w:t xml:space="preserve">-</w:t>
        <w:tab/>
        <w:t xml:space="preserve"/>
      </w:r>
      <w:r>
        <w:rPr>
          <w:rFonts w:ascii="Times" w:h-ansi="Times" w:cs="Times"/>
          <w:sz w:val="24"/>
          <w:sz-cs w:val="24"/>
        </w:rPr>
        <w:t xml:space="preserve">minore complessità scolastica desumibile sulla base delle tabelle di complessità regionali per l‘attribuzione dei compensi aggiuntivi.  </w:t>
      </w:r>
    </w:p>
    <w:p>
      <w:pPr>
        <w:jc w:val="both"/>
      </w:pPr>
      <w:r>
        <w:rPr>
          <w:rFonts w:ascii="Times" w:h-ansi="Times" w:cs="Times"/>
          <w:sz w:val="24"/>
          <w:sz-cs w:val="24"/>
        </w:rPr>
        <w:t xml:space="preserve"/>
      </w:r>
    </w:p>
    <w:p>
      <w:pPr>
        <w:jc w:val="both"/>
      </w:pPr>
      <w:r>
        <w:rPr>
          <w:rFonts w:ascii="Times" w:h-ansi="Times" w:cs="Times"/>
          <w:sz w:val="24"/>
          <w:sz-cs w:val="24"/>
        </w:rPr>
        <w:t xml:space="preserve">E’ possibile ottenere, con priorità, la conferma dell’incarico di reggenza  durante lo stesso anno, qualora l’assenza del titolare si prolunghi senza soluzione di continuità. In caso di mancata conferma, il direttore generale procederà secondo i criteri generali di cui sopra per l’individuazione del nuovo destinatario del provvedimento. </w:t>
      </w:r>
    </w:p>
    <w:p>
      <w:pPr>
        <w:jc w:val="both"/>
      </w:pPr>
      <w:r>
        <w:rPr>
          <w:rFonts w:ascii="Times" w:h-ansi="Times" w:cs="Times"/>
          <w:sz w:val="24"/>
          <w:sz-cs w:val="24"/>
        </w:rPr>
        <w:t xml:space="preserve"/>
      </w:r>
    </w:p>
    <w:p>
      <w:pPr>
        <w:jc w:val="both"/>
      </w:pPr>
      <w:r>
        <w:rPr>
          <w:rFonts w:ascii="Times" w:h-ansi="Times" w:cs="Times"/>
          <w:sz w:val="24"/>
          <w:sz-cs w:val="24"/>
        </w:rPr>
        <w:t xml:space="preserve">L’incarico di reggenza per l’intero anno scolastico non costituisce elemento di preferenza per l’ottenimento di altre reggenze o per l’accoglimento di una eventuale domanda di trasferimento di sede per l’anno successivo.</w:t>
      </w:r>
    </w:p>
    <w:p>
      <w:pPr>
        <w:jc w:val="both"/>
      </w:pPr>
      <w:r>
        <w:rPr>
          <w:rFonts w:ascii="Times" w:h-ansi="Times" w:cs="Times"/>
          <w:sz w:val="24"/>
          <w:sz-cs w:val="24"/>
        </w:rPr>
        <w:t xml:space="preserve"/>
      </w:r>
    </w:p>
    <w:p>
      <w:pPr>
        <w:jc w:val="both"/>
      </w:pPr>
      <w:r>
        <w:rPr>
          <w:rFonts w:ascii="Times" w:h-ansi="Times" w:cs="Times"/>
          <w:sz w:val="24"/>
          <w:sz-cs w:val="24"/>
        </w:rPr>
        <w:t xml:space="preserve">Nel caso in cui nessun aspirante risulti compreso nell’elenco per la specifica tipologia di istituto o ambito territoriale, prima di procedere d’ufficio il direttore generale potrà espletare una ricognizione per le vie brevi.</w:t>
      </w:r>
    </w:p>
    <w:p>
      <w:pPr>
        <w:jc w:val="both"/>
      </w:pPr>
      <w:r>
        <w:rPr>
          <w:rFonts w:ascii="Times" w:h-ansi="Times" w:cs="Times"/>
          <w:sz w:val="24"/>
          <w:sz-cs w:val="24"/>
        </w:rPr>
        <w:t xml:space="preserve">In ogni caso si procederà d’ufficio</w:t>
      </w:r>
      <w:r>
        <w:rPr>
          <w:rFonts w:ascii="Times" w:h-ansi="Times" w:cs="Times"/>
          <w:sz w:val="24"/>
          <w:sz-cs w:val="24"/>
          <w:color w:val="FF0000"/>
        </w:rPr>
        <w:t xml:space="preserve"> </w:t>
      </w:r>
      <w:r>
        <w:rPr>
          <w:rFonts w:ascii="Times" w:h-ansi="Times" w:cs="Times"/>
          <w:sz w:val="24"/>
          <w:sz-cs w:val="24"/>
        </w:rPr>
        <w:t xml:space="preserve">all’incarico di reggenza conferendolo a dirigenti appartenenti alle scuole del medesimo contesto territoriale, ovvero che siano in possesso del maggior numero dei seguenti requisiti:</w:t>
      </w:r>
    </w:p>
    <w:p>
      <w:pPr>
        <w:jc w:val="both"/>
        <w:ind w:left="720" w:first-line="-360"/>
      </w:pPr>
      <w:r>
        <w:rPr>
          <w:rFonts w:ascii="Helvetica" w:h-ansi="Helvetica" w:cs="Helvetica"/>
          <w:sz w:val="24"/>
          <w:sz-cs w:val="24"/>
        </w:rPr>
        <w:t xml:space="preserve">-</w:t>
        <w:tab/>
        <w:t xml:space="preserve"/>
      </w:r>
      <w:r>
        <w:rPr>
          <w:rFonts w:ascii="Times" w:h-ansi="Times" w:cs="Times"/>
          <w:sz w:val="24"/>
          <w:sz-cs w:val="24"/>
        </w:rPr>
        <w:t xml:space="preserve">non ricoprire altri</w:t>
      </w:r>
      <w:r>
        <w:rPr>
          <w:rFonts w:ascii="Times" w:h-ansi="Times" w:cs="Times"/>
          <w:sz w:val="24"/>
          <w:sz-cs w:val="24"/>
          <w:color w:val="FF0000"/>
        </w:rPr>
        <w:t xml:space="preserve"> </w:t>
      </w:r>
      <w:r>
        <w:rPr>
          <w:rFonts w:ascii="Times" w:h-ansi="Times" w:cs="Times"/>
          <w:sz w:val="24"/>
          <w:sz-cs w:val="24"/>
        </w:rPr>
        <w:t xml:space="preserve">incarichi aggiuntivi nell’anno scolastico corrente;</w:t>
      </w:r>
    </w:p>
    <w:p>
      <w:pPr>
        <w:jc w:val="both"/>
        <w:ind w:left="720" w:first-line="-360"/>
      </w:pPr>
      <w:r>
        <w:rPr>
          <w:rFonts w:ascii="Helvetica" w:h-ansi="Helvetica" w:cs="Helvetica"/>
          <w:sz w:val="24"/>
          <w:sz-cs w:val="24"/>
        </w:rPr>
        <w:t xml:space="preserve">-</w:t>
        <w:tab/>
        <w:t xml:space="preserve"/>
      </w:r>
      <w:r>
        <w:rPr>
          <w:rFonts w:ascii="Times" w:h-ansi="Times" w:cs="Times"/>
          <w:sz w:val="24"/>
          <w:sz-cs w:val="24"/>
        </w:rPr>
        <w:t xml:space="preserve">provenienza dallo stesso settore formativo della scuola vacante;</w:t>
      </w:r>
    </w:p>
    <w:p>
      <w:pPr>
        <w:jc w:val="both"/>
        <w:ind w:left="720" w:first-line="-360"/>
      </w:pPr>
      <w:r>
        <w:rPr>
          <w:rFonts w:ascii="Helvetica" w:h-ansi="Helvetica" w:cs="Helvetica"/>
          <w:sz w:val="24"/>
          <w:sz-cs w:val="24"/>
        </w:rPr>
        <w:t xml:space="preserve">-</w:t>
        <w:tab/>
        <w:t xml:space="preserve"/>
      </w:r>
      <w:r>
        <w:rPr>
          <w:rFonts w:ascii="Times" w:h-ansi="Times" w:cs="Times"/>
          <w:sz w:val="24"/>
          <w:sz-cs w:val="24"/>
        </w:rPr>
        <w:t xml:space="preserve">minore anzianità di servizio;</w:t>
      </w:r>
    </w:p>
    <w:p>
      <w:pPr>
        <w:jc w:val="both"/>
        <w:ind w:left="720" w:first-line="-360"/>
      </w:pPr>
      <w:r>
        <w:rPr>
          <w:rFonts w:ascii="Helvetica" w:h-ansi="Helvetica" w:cs="Helvetica"/>
          <w:sz w:val="24"/>
          <w:sz-cs w:val="24"/>
        </w:rPr>
        <w:t xml:space="preserve">-</w:t>
        <w:tab/>
        <w:t xml:space="preserve"/>
      </w:r>
      <w:r>
        <w:rPr>
          <w:rFonts w:ascii="Times" w:h-ansi="Times" w:cs="Times"/>
          <w:sz w:val="24"/>
          <w:sz-cs w:val="24"/>
        </w:rPr>
        <w:t xml:space="preserve">minore età anagrafica;</w:t>
      </w:r>
    </w:p>
    <w:p>
      <w:pPr>
        <w:jc w:val="both"/>
      </w:pPr>
      <w:r>
        <w:rPr>
          <w:rFonts w:ascii="Times" w:h-ansi="Times" w:cs="Times"/>
          <w:sz w:val="24"/>
          <w:sz-cs w:val="24"/>
        </w:rPr>
        <w:t xml:space="preserve"/>
      </w:r>
    </w:p>
    <w:p>
      <w:pPr>
        <w:jc w:val="both"/>
      </w:pPr>
      <w:r>
        <w:rPr>
          <w:rFonts w:ascii="Times" w:h-ansi="Times" w:cs="Times"/>
          <w:sz w:val="24"/>
          <w:sz-cs w:val="24"/>
        </w:rPr>
        <w:t xml:space="preserve">Sono fatte salve le operazioni già effettuate prima del presente accordo</w:t>
      </w:r>
    </w:p>
    <w:p>
      <w:pPr>
        <w:ind w:left="1080" w:first-line="-1080"/>
      </w:pPr>
      <w:r>
        <w:rPr>
          <w:rFonts w:ascii="Times" w:h-ansi="Times" w:cs="Times"/>
          <w:sz w:val="24"/>
          <w:sz-cs w:val="24"/>
        </w:rPr>
        <w:t xml:space="preserve"/>
      </w:r>
    </w:p>
    <w:p>
      <w:pPr>
        <w:ind w:left="1080" w:first-line="-1080"/>
      </w:pPr>
      <w:r>
        <w:rPr>
          <w:rFonts w:ascii="Times" w:h-ansi="Times" w:cs="Times"/>
          <w:sz w:val="24"/>
          <w:sz-cs w:val="24"/>
        </w:rPr>
        <w:t xml:space="preserve"/>
      </w:r>
    </w:p>
    <w:p>
      <w:pPr>
        <w:jc w:val="center"/>
      </w:pPr>
      <w:r>
        <w:rPr>
          <w:rFonts w:ascii="Times" w:h-ansi="Times" w:cs="Times"/>
          <w:sz w:val="24"/>
          <w:sz-cs w:val="24"/>
          <w:b/>
        </w:rPr>
        <w:t xml:space="preserve"/>
      </w:r>
    </w:p>
    <w:p>
      <w:pPr>
        <w:jc w:val="center"/>
      </w:pPr>
      <w:r>
        <w:rPr>
          <w:rFonts w:ascii="Times" w:h-ansi="Times" w:cs="Times"/>
          <w:sz w:val="24"/>
          <w:sz-cs w:val="24"/>
          <w:b/>
        </w:rPr>
        <w:t xml:space="preserve">Delegazione di parte pubblica</w:t>
      </w:r>
    </w:p>
    <w:p>
      <w:pPr>
        <w:jc w:val="center"/>
      </w:pPr>
      <w:r>
        <w:rPr>
          <w:rFonts w:ascii="Times" w:h-ansi="Times" w:cs="Times"/>
          <w:sz w:val="24"/>
          <w:sz-cs w:val="24"/>
          <w:b/>
        </w:rPr>
        <w:t xml:space="preserve"/>
      </w:r>
    </w:p>
    <w:p>
      <w:pPr>
        <w:jc w:val="center"/>
      </w:pPr>
      <w:r>
        <w:rPr>
          <w:rFonts w:ascii="Times" w:h-ansi="Times" w:cs="Times"/>
          <w:sz w:val="24"/>
          <w:sz-cs w:val="24"/>
          <w:b/>
        </w:rPr>
        <w:t xml:space="preserve"/>
      </w:r>
    </w:p>
    <w:p>
      <w:pPr>
        <w:jc w:val="center"/>
      </w:pPr>
      <w:r>
        <w:rPr>
          <w:rFonts w:ascii="Times" w:h-ansi="Times" w:cs="Times"/>
          <w:sz w:val="24"/>
          <w:sz-cs w:val="24"/>
          <w:b/>
        </w:rPr>
        <w:t xml:space="preserve">Delegazione sindacale</w:t>
      </w:r>
    </w:p>
    <w:p>
      <w:pPr/>
      <w:r>
        <w:rPr>
          <w:rFonts w:ascii="Times" w:h-ansi="Times" w:cs="Times"/>
          <w:sz w:val="24"/>
          <w:sz-cs w:val="24"/>
        </w:rPr>
        <w:t xml:space="preserve"/>
      </w:r>
    </w:p>
    <w:p>
      <w:pPr/>
      <w:r>
        <w:rPr>
          <w:rFonts w:ascii="Times" w:h-ansi="Times" w:cs="Times"/>
          <w:sz w:val="24"/>
          <w:sz-cs w:val="24"/>
        </w:rPr>
        <w:t xml:space="preserve">Nicola Rossi</w:t>
      </w:r>
    </w:p>
    <w:p>
      <w:pPr/>
      <w:r>
        <w:rPr>
          <w:rFonts w:ascii="Times" w:h-ansi="Times" w:cs="Times"/>
          <w:sz w:val="24"/>
          <w:sz-cs w:val="24"/>
        </w:rPr>
        <w:t xml:space="preserve"/>
      </w:r>
    </w:p>
    <w:p>
      <w:pPr/>
      <w:r>
        <w:rPr>
          <w:rFonts w:ascii="Times" w:h-ansi="Times" w:cs="Times"/>
          <w:sz w:val="24"/>
          <w:sz-cs w:val="24"/>
        </w:rPr>
        <w:t xml:space="preserve">CGIL – Giuliana Renelli</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Janine Fournier</w:t>
      </w:r>
    </w:p>
    <w:p>
      <w:pPr/>
      <w:r>
        <w:rPr>
          <w:rFonts w:ascii="Times" w:h-ansi="Times" w:cs="Times"/>
          <w:sz w:val="24"/>
          <w:sz-cs w:val="24"/>
        </w:rPr>
        <w:t xml:space="preserve"/>
      </w:r>
    </w:p>
    <w:p>
      <w:pPr/>
      <w:r>
        <w:rPr>
          <w:rFonts w:ascii="Times" w:h-ansi="Times" w:cs="Times"/>
          <w:sz w:val="24"/>
          <w:sz-cs w:val="24"/>
        </w:rPr>
        <w:t xml:space="preserve">CISL – Ivana Barbacci</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Domenico Petruzzo</w:t>
      </w:r>
    </w:p>
    <w:p>
      <w:pPr/>
      <w:r>
        <w:rPr>
          <w:rFonts w:ascii="Times" w:h-ansi="Times" w:cs="Times"/>
          <w:sz w:val="24"/>
          <w:sz-cs w:val="24"/>
        </w:rPr>
        <w:t xml:space="preserve"/>
      </w:r>
    </w:p>
    <w:p>
      <w:pPr/>
      <w:r>
        <w:rPr>
          <w:rFonts w:ascii="Times" w:h-ansi="Times" w:cs="Times"/>
          <w:sz w:val="24"/>
          <w:sz-cs w:val="24"/>
        </w:rPr>
        <w:t xml:space="preserve">SNALS – Giambaldo Bianchi</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Eleonora Bodo</w:t>
      </w:r>
    </w:p>
    <w:p>
      <w:pPr/>
      <w:r>
        <w:rPr>
          <w:rFonts w:ascii="Times" w:h-ansi="Times" w:cs="Times"/>
          <w:sz w:val="24"/>
          <w:sz-cs w:val="24"/>
        </w:rPr>
        <w:t xml:space="preserve"/>
      </w:r>
    </w:p>
    <w:p>
      <w:pPr/>
      <w:r>
        <w:rPr>
          <w:rFonts w:ascii="Times" w:h-ansi="Times" w:cs="Times"/>
          <w:sz w:val="24"/>
          <w:sz-cs w:val="24"/>
        </w:rPr>
        <w:t xml:space="preserve">ANP – Maurizio Renzini</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Roberto Monetti</w:t>
      </w:r>
    </w:p>
    <w:p>
      <w:pPr/>
      <w:r>
        <w:rPr>
          <w:rFonts w:ascii="Times" w:h-ansi="Times" w:cs="Times"/>
          <w:sz w:val="24"/>
          <w:sz-cs w:val="24"/>
        </w:rPr>
        <w:t xml:space="preserve"/>
      </w:r>
    </w:p>
    <w:p>
      <w:pPr>
        <w:ind w:left="1080" w:first-line="-1080"/>
      </w:pPr>
      <w:r>
        <w:rPr>
          <w:rFonts w:ascii="Times" w:h-ansi="Times" w:cs="Times"/>
          <w:sz w:val="24"/>
          <w:sz-cs w:val="24"/>
        </w:rPr>
        <w:t xml:space="preserve"/>
      </w:r>
    </w:p>
    <w:sectPr>
      <w:pgSz w:w="11900" w:h="16840"/>
      <w:pgMar w:top="1134" w:right="1646" w:bottom="1438" w:left="16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M.I.U.R.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M.I.U.R.</dc:creator>
</cp:coreProperties>
</file>

<file path=docProps/meta.xml><?xml version="1.0" encoding="utf-8"?>
<meta xmlns="http://schemas.apple.com/cocoa/2006/metadata">
  <generator>CocoaOOXMLWriter/949.35</generator>
</meta>
</file>